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31                        </w:t>
      </w:r>
      <w:r>
        <w:rPr>
          <w:rFonts w:hint="eastAsia" w:ascii="Segoe UI" w:hAnsi="Segoe UI" w:eastAsia="等线" w:cs="Segoe UI"/>
          <w:color w:val="000000"/>
          <w:sz w:val="22"/>
          <w:szCs w:val="22"/>
          <w:lang w:val="en-US" w:eastAsia="zh-CN" w:bidi="ar"/>
        </w:rPr>
        <w:t>R2-2505180</w:t>
      </w:r>
    </w:p>
    <w:p>
      <w:pPr>
        <w:pStyle w:val="8"/>
        <w:rPr>
          <w:rFonts w:hint="eastAsia" w:eastAsia="宋体"/>
          <w:lang w:val="en-US" w:eastAsia="zh-CN"/>
        </w:rPr>
      </w:pPr>
      <w:r>
        <w:rPr>
          <w:rFonts w:hint="eastAsia"/>
          <w:lang w:val="en-US"/>
        </w:rPr>
        <w:t>Bangalore, India, Aug 25th–29th, 2025</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L1 event triggered measurement reporting</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30</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L1 event triggered measurement reporting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Bdr>
          <w:top w:val="single" w:color="auto" w:sz="4" w:space="1"/>
          <w:left w:val="single" w:color="auto" w:sz="4" w:space="4"/>
          <w:bottom w:val="single" w:color="auto" w:sz="4" w:space="1"/>
          <w:right w:val="single" w:color="auto" w:sz="4" w:space="0"/>
        </w:pBdr>
        <w:overflowPunct w:val="0"/>
        <w:autoSpaceDE w:val="0"/>
        <w:autoSpaceDN w:val="0"/>
        <w:adjustRightInd w:val="0"/>
        <w:spacing w:before="0"/>
        <w:ind w:left="1622" w:hanging="363"/>
        <w:textAlignment w:val="baseline"/>
        <w:rPr>
          <w:rFonts w:ascii="Arial" w:hAnsi="Arial" w:eastAsia="Times New Roman" w:cs="Times New Roman"/>
          <w:b/>
          <w:bCs/>
          <w:lang w:val="en-US" w:eastAsia="ja-JP" w:bidi="ar-SA"/>
        </w:rPr>
      </w:pPr>
      <w:r>
        <w:rPr>
          <w:rFonts w:ascii="Arial" w:hAnsi="Arial" w:eastAsia="Times New Roman" w:cs="Times New Roman"/>
          <w:b/>
          <w:bCs/>
          <w:lang w:val="en-US" w:eastAsia="ja-JP" w:bidi="ar-SA"/>
        </w:rPr>
        <w:t>Agreements on L1 measurement triggered MR</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UE deactivates SP CSI-RS resource of candidate cells (other than the target cell) after cell switch. FFS on the target cell.</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Instead of candidate cell id and SP CSI-RS resource set id, LTM-CSI-ResourceConfigId is included into SP CSI-RS activation/deactivation MAC CE.</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Confirm working assumption, i.e. four codepoints to represent one of {type1, type2, type3, type4}, as an agreement. For detailed description of type 1, it can be handled as part of running CR preparation.</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US" w:eastAsia="ja-JP" w:bidi="ar-SA"/>
        </w:rPr>
        <w:t>(MAC-6) For the truncated MR MAC CE, the UE determines the beam to be included in the MAC CE, based on the priority: Type 1 beam &gt; Type 2 beam &gt; Type 3 beam &gt; Type 4 beam. If the UE cannot include all of the beams with the same priority, the beams are selected in the (truncated) MR MAC CE based on measured RS quality. Among all selected beams, the UE puts the best quality beam as the reference beam as the first one included in the (truncated) MR MAC CE.</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US" w:eastAsia="ja-JP" w:bidi="ar-SA"/>
        </w:rPr>
        <w:t>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US" w:eastAsia="ja-JP" w:bidi="ar-SA"/>
        </w:rPr>
        <w:t xml:space="preserve">Same priority between regular MR MAC CE and truncated MR MAC CE. It is up to UE implementation how to handle/include </w:t>
      </w:r>
      <w:r>
        <w:rPr>
          <w:rFonts w:ascii="Arial" w:hAnsi="Arial" w:eastAsia="Times New Roman" w:cs="Times New Roman"/>
          <w:lang w:val="en-GB" w:eastAsia="ja-JP" w:bidi="ar-SA"/>
        </w:rPr>
        <w:t>if more than one triggering events are pending and UL grant is not sufficient for all regular L1 MR MAC CEs.</w:t>
      </w:r>
    </w:p>
    <w:p>
      <w:pPr>
        <w:numPr>
          <w:ilvl w:val="0"/>
          <w:numId w:val="4"/>
        </w:numPr>
        <w:pBdr>
          <w:top w:val="single" w:color="auto" w:sz="4" w:space="1"/>
          <w:left w:val="single" w:color="auto" w:sz="4" w:space="4"/>
          <w:bottom w:val="single" w:color="auto" w:sz="4" w:space="1"/>
          <w:right w:val="single" w:color="auto" w:sz="4" w:space="0"/>
        </w:pBdr>
        <w:spacing w:before="0"/>
        <w:ind w:left="1619" w:hanging="360"/>
        <w:rPr>
          <w:rFonts w:hint="eastAsia" w:ascii="Arial" w:hAnsi="Arial" w:cs="Arial" w:eastAsiaTheme="minorEastAsia"/>
          <w:szCs w:val="20"/>
          <w:lang w:val="en-GB" w:eastAsia="zh-CN"/>
        </w:rPr>
      </w:pPr>
      <w:r>
        <w:rPr>
          <w:rFonts w:ascii="Arial" w:hAnsi="Arial" w:eastAsia="Times New Roman" w:cs="Times New Roman"/>
          <w:lang w:val="en-US" w:eastAsia="ja-JP" w:bidi="ar-SA"/>
        </w:rPr>
        <w:t>No prohibit timer is applied to L1 event-triggered MR.</w:t>
      </w:r>
    </w:p>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measurement enhancement for LTM</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Arial" w:hAnsi="Arial" w:cs="Arial" w:eastAsiaTheme="minorEastAsia"/>
          <w:b/>
          <w:szCs w:val="20"/>
          <w:lang w:val="en-GB" w:eastAsia="zh-CN"/>
        </w:rPr>
      </w:pPr>
      <w:r>
        <w:rPr>
          <w:rFonts w:hint="eastAsia"/>
          <w:lang w:val="en-US" w:eastAsia="zh-CN"/>
        </w:rPr>
        <w:t xml:space="preserve">2.1 Measurement event configuration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In previous meeting it has been agreed that any beam in candidate RS configuration can be used for LTM event evaluation to reduce latency, which means that if any beam among the beams configured by LTM RS configuraiton meets the event, it triggerd MR. However due to the lots of configured LTM RS and the limited measurement capability, the beam triggers the L1 MR maybe not the best beam which will result the reduced performance. To avoid this, some meaurement priority for candidace cell or beam can be defined. For example, for some cells the UE is connected to, the UE is more likely to switch to the intra-DU candidate cells and for some other cells the UE is more likely to switch to the inter-DU/inter-CU candidate cells. To make this, the measurement priority of the candidate cell or beam can be defined or signaled with the measurement configuraiton.</w:t>
      </w:r>
    </w:p>
    <w:p>
      <w:pPr>
        <w:pStyle w:val="6"/>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default" w:cs="Arial" w:eastAsiaTheme="minorEastAsia"/>
          <w:b/>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 xml:space="preserve"> The measurement priority for candidate cell or beam can be defined, UE priority meas</w:t>
      </w:r>
      <w:bookmarkStart w:id="2" w:name="_GoBack"/>
      <w:bookmarkEnd w:id="2"/>
      <w:r>
        <w:rPr>
          <w:rFonts w:hint="eastAsia" w:cs="Arial" w:eastAsiaTheme="minorEastAsia"/>
          <w:b/>
          <w:szCs w:val="20"/>
          <w:lang w:val="en-US" w:eastAsia="zh-CN"/>
        </w:rPr>
        <w:t>ures the candidate cell or beam with high priority.</w:t>
      </w:r>
    </w:p>
    <w:p>
      <w:pPr>
        <w:pStyle w:val="3"/>
        <w:keepNext/>
        <w:numPr>
          <w:ilvl w:val="-1"/>
          <w:numId w:val="0"/>
        </w:numPr>
        <w:tabs>
          <w:tab w:val="left" w:pos="851"/>
        </w:tabs>
        <w:ind w:left="0" w:firstLine="0"/>
        <w:rPr>
          <w:rFonts w:hint="eastAsia" w:ascii="Arial" w:hAnsi="Arial" w:cs="Arial" w:eastAsiaTheme="minorEastAsia"/>
          <w:b/>
          <w:szCs w:val="20"/>
          <w:lang w:val="en-GB" w:eastAsia="zh-CN"/>
        </w:rPr>
      </w:pPr>
      <w:r>
        <w:rPr>
          <w:rFonts w:hint="eastAsia"/>
          <w:lang w:val="en-US" w:eastAsia="zh-CN"/>
        </w:rPr>
        <w:t xml:space="preserve">2.2 Event triggered L1 measurement purpose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As agreed in previous meeting, the event triggered L1 measurement should be designed for the following LTM purposes: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ab/>
      </w:r>
      <w:r>
        <w:rPr>
          <w:rFonts w:hint="default" w:cs="Arial" w:eastAsiaTheme="minorEastAsia"/>
          <w:b w:val="0"/>
          <w:bCs/>
          <w:szCs w:val="20"/>
          <w:lang w:val="en-US" w:eastAsia="zh-CN"/>
        </w:rPr>
        <w:t>- Select the candidate beam/cell to trigger early synchronization.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 xml:space="preserve"> </w:t>
      </w:r>
      <w:r>
        <w:rPr>
          <w:rFonts w:hint="default" w:cs="Arial" w:eastAsiaTheme="minorEastAsia"/>
          <w:b w:val="0"/>
          <w:bCs/>
          <w:szCs w:val="20"/>
          <w:lang w:val="en-US" w:eastAsia="zh-CN"/>
        </w:rPr>
        <w:tab/>
      </w:r>
      <w:r>
        <w:rPr>
          <w:rFonts w:hint="default" w:cs="Arial" w:eastAsiaTheme="minorEastAsia"/>
          <w:b w:val="0"/>
          <w:bCs/>
          <w:szCs w:val="20"/>
          <w:lang w:val="en-US" w:eastAsia="zh-CN"/>
        </w:rPr>
        <w:t>- Select the target beam/cell and trigger LTM cell switch procedure.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cs="Arial" w:eastAsiaTheme="minorEastAsia"/>
          <w:b w:val="0"/>
          <w:bCs/>
          <w:szCs w:val="20"/>
          <w:lang w:val="en-US" w:eastAsia="zh-CN"/>
        </w:rPr>
        <w:t>The R18 LTM supports UE-based TA measurement for early synchronization and the exact time the UE performs TA measurement is up to UE implementation, thus the network doesn</w:t>
      </w:r>
      <w:r>
        <w:rPr>
          <w:rFonts w:hint="default" w:cs="Arial" w:eastAsiaTheme="minorEastAsia"/>
          <w:b w:val="0"/>
          <w:bCs/>
          <w:szCs w:val="20"/>
          <w:lang w:val="en-US" w:eastAsia="zh-CN"/>
        </w:rPr>
        <w:t>’</w:t>
      </w:r>
      <w:r>
        <w:rPr>
          <w:rFonts w:hint="eastAsia" w:cs="Arial" w:eastAsiaTheme="minorEastAsia"/>
          <w:b w:val="0"/>
          <w:bCs/>
          <w:szCs w:val="20"/>
          <w:lang w:val="en-US" w:eastAsia="zh-CN"/>
        </w:rPr>
        <w:t>t  know whether the UE has performs TA measurement or not. If the event triggered L1 MR is used for trigger early synchronization, it may cause repeated triggering early synchronization if the UE has already get the TA of candidates cell by UE-based TA measurement. To avoid this there can be two approaches: One is the purpose of the event triggered L1 measurement can be included in the measurement configuration. If the purpose is to select candidate beam/cell to trigger early synchronization and the UE has already get the TA of candidate cells, the UE can consider these candidate cells unavailable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perform L1 measurement on these candidate cells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trigger L1 measurement report if event condition is met to avoid repeated triggering early synchronization. The other one is the TA available information can be included in the L1 measurement report. If the network receives L1 measurement report with TA available information for a candidate cell, then the network will not send PDCCH order for this candidate cell to trigger early synchronization as the UE has already get the TA. The TA available information can be just one bit to indicate the network that the UE has already get the TA of the candidate cell.</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bookmarkStart w:id="1" w:name="OLE_LINK1"/>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bookmarkEnd w:id="1"/>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measurement enhancement for LTM</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 xml:space="preserve"> The measurement priority for candidate cell or beam can be defined, UE priority measures the candidate cell or beam with high priority.</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5"/>
        </w:numPr>
        <w:spacing w:after="0"/>
        <w:jc w:val="both"/>
        <w:rPr>
          <w:rFonts w:hint="default"/>
          <w:sz w:val="22"/>
          <w:szCs w:val="22"/>
          <w:lang w:val="en-US"/>
        </w:rPr>
      </w:pPr>
      <w:r>
        <w:rPr>
          <w:rFonts w:hint="default" w:eastAsia="宋体"/>
          <w:sz w:val="22"/>
          <w:szCs w:val="22"/>
          <w:lang w:val="en-US" w:eastAsia="zh-CN"/>
        </w:rPr>
        <w:t>“Draft_R</w:t>
      </w:r>
      <w:r>
        <w:rPr>
          <w:rFonts w:hint="eastAsia" w:eastAsia="宋体"/>
          <w:sz w:val="22"/>
          <w:szCs w:val="22"/>
          <w:lang w:val="en-US" w:eastAsia="zh-CN"/>
        </w:rPr>
        <w:t>AN</w:t>
      </w:r>
      <w:r>
        <w:rPr>
          <w:rFonts w:hint="default" w:eastAsia="宋体"/>
          <w:sz w:val="22"/>
          <w:szCs w:val="22"/>
          <w:lang w:val="en-US" w:eastAsia="zh-CN"/>
        </w:rPr>
        <w:t>2_1</w:t>
      </w:r>
      <w:r>
        <w:rPr>
          <w:rFonts w:hint="eastAsia" w:eastAsia="宋体"/>
          <w:sz w:val="22"/>
          <w:szCs w:val="22"/>
          <w:lang w:val="en-US" w:eastAsia="zh-CN"/>
        </w:rPr>
        <w:t>30</w:t>
      </w:r>
      <w:r>
        <w:rPr>
          <w:rFonts w:hint="default" w:eastAsia="宋体"/>
          <w:sz w:val="22"/>
          <w:szCs w:val="22"/>
          <w:lang w:val="en-US" w:eastAsia="zh-CN"/>
        </w:rPr>
        <w:t>_Meeting_Report_v</w:t>
      </w:r>
      <w:r>
        <w:rPr>
          <w:rFonts w:hint="eastAsia" w:eastAsia="宋体"/>
          <w:sz w:val="22"/>
          <w:szCs w:val="22"/>
          <w:lang w:val="en-US" w:eastAsia="zh-CN"/>
        </w:rPr>
        <w:t>3</w:t>
      </w:r>
      <w:r>
        <w:rPr>
          <w:rFonts w:hint="default" w:eastAsia="宋体"/>
          <w:sz w:val="22"/>
          <w:szCs w:val="22"/>
          <w:lang w:val="en-US"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230A0228"/>
    <w:multiLevelType w:val="multilevel"/>
    <w:tmpl w:val="230A022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4"/>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AB10B5"/>
    <w:rsid w:val="00D10BDD"/>
    <w:rsid w:val="00E21B0B"/>
    <w:rsid w:val="00E72B48"/>
    <w:rsid w:val="016D2429"/>
    <w:rsid w:val="017625C7"/>
    <w:rsid w:val="01BC413C"/>
    <w:rsid w:val="026B101C"/>
    <w:rsid w:val="026D6078"/>
    <w:rsid w:val="02F16840"/>
    <w:rsid w:val="03FA4B3F"/>
    <w:rsid w:val="0441406B"/>
    <w:rsid w:val="049342E7"/>
    <w:rsid w:val="04A63BBE"/>
    <w:rsid w:val="04BA00BC"/>
    <w:rsid w:val="05A17499"/>
    <w:rsid w:val="05F02177"/>
    <w:rsid w:val="063E6DCB"/>
    <w:rsid w:val="06AD14D1"/>
    <w:rsid w:val="07067411"/>
    <w:rsid w:val="0729485D"/>
    <w:rsid w:val="074434AD"/>
    <w:rsid w:val="077E1DF5"/>
    <w:rsid w:val="08705469"/>
    <w:rsid w:val="0871778C"/>
    <w:rsid w:val="08C34205"/>
    <w:rsid w:val="09242B66"/>
    <w:rsid w:val="09AA20D3"/>
    <w:rsid w:val="09C8159B"/>
    <w:rsid w:val="0A083CCF"/>
    <w:rsid w:val="0A296EBB"/>
    <w:rsid w:val="0A7F04AF"/>
    <w:rsid w:val="0B5A15F4"/>
    <w:rsid w:val="0B6E2E6B"/>
    <w:rsid w:val="0C480592"/>
    <w:rsid w:val="0C8A04EF"/>
    <w:rsid w:val="0C8B3F6C"/>
    <w:rsid w:val="0CDF38AA"/>
    <w:rsid w:val="0CFB2676"/>
    <w:rsid w:val="0D086537"/>
    <w:rsid w:val="0D375A73"/>
    <w:rsid w:val="0D6C62FD"/>
    <w:rsid w:val="0D701E08"/>
    <w:rsid w:val="0D840B99"/>
    <w:rsid w:val="0DAF7C6F"/>
    <w:rsid w:val="0EB73707"/>
    <w:rsid w:val="0F054467"/>
    <w:rsid w:val="0F711142"/>
    <w:rsid w:val="0F846F16"/>
    <w:rsid w:val="0F897303"/>
    <w:rsid w:val="0F970BC8"/>
    <w:rsid w:val="0FF1497D"/>
    <w:rsid w:val="101E428E"/>
    <w:rsid w:val="10206931"/>
    <w:rsid w:val="102E458D"/>
    <w:rsid w:val="10664121"/>
    <w:rsid w:val="106E647D"/>
    <w:rsid w:val="107078FB"/>
    <w:rsid w:val="10D97A01"/>
    <w:rsid w:val="10F5590A"/>
    <w:rsid w:val="10F9442F"/>
    <w:rsid w:val="110E3FBC"/>
    <w:rsid w:val="1259446D"/>
    <w:rsid w:val="126A498B"/>
    <w:rsid w:val="12CA4226"/>
    <w:rsid w:val="134C4354"/>
    <w:rsid w:val="13D7274C"/>
    <w:rsid w:val="142030D3"/>
    <w:rsid w:val="151764BF"/>
    <w:rsid w:val="15AA3BBA"/>
    <w:rsid w:val="16162911"/>
    <w:rsid w:val="161A2980"/>
    <w:rsid w:val="16231D84"/>
    <w:rsid w:val="166A6E0A"/>
    <w:rsid w:val="16AF5E9F"/>
    <w:rsid w:val="16F40A4E"/>
    <w:rsid w:val="16FF7648"/>
    <w:rsid w:val="172B15A5"/>
    <w:rsid w:val="17A24952"/>
    <w:rsid w:val="17AE7B7C"/>
    <w:rsid w:val="17C0415C"/>
    <w:rsid w:val="18891BE5"/>
    <w:rsid w:val="18C4408C"/>
    <w:rsid w:val="18FE5245"/>
    <w:rsid w:val="19033124"/>
    <w:rsid w:val="190C3624"/>
    <w:rsid w:val="19120992"/>
    <w:rsid w:val="192B61EE"/>
    <w:rsid w:val="19CF1F1C"/>
    <w:rsid w:val="19FC3902"/>
    <w:rsid w:val="1AF620E5"/>
    <w:rsid w:val="1B0106E1"/>
    <w:rsid w:val="1B4F2E04"/>
    <w:rsid w:val="1B5D02DF"/>
    <w:rsid w:val="1B7F05AA"/>
    <w:rsid w:val="1BB5656E"/>
    <w:rsid w:val="1C651C0C"/>
    <w:rsid w:val="1CD03E15"/>
    <w:rsid w:val="1D5C422C"/>
    <w:rsid w:val="1D72553F"/>
    <w:rsid w:val="1DB61295"/>
    <w:rsid w:val="1E7A7055"/>
    <w:rsid w:val="1E837BE2"/>
    <w:rsid w:val="1FF75154"/>
    <w:rsid w:val="205D2601"/>
    <w:rsid w:val="20CC127B"/>
    <w:rsid w:val="21150F4A"/>
    <w:rsid w:val="21272772"/>
    <w:rsid w:val="2173702C"/>
    <w:rsid w:val="217D10FE"/>
    <w:rsid w:val="218C3C37"/>
    <w:rsid w:val="21A07045"/>
    <w:rsid w:val="21AC5D41"/>
    <w:rsid w:val="21DC5F44"/>
    <w:rsid w:val="21EA7E73"/>
    <w:rsid w:val="22846486"/>
    <w:rsid w:val="22927389"/>
    <w:rsid w:val="22E661B8"/>
    <w:rsid w:val="22ED4EA9"/>
    <w:rsid w:val="2311372E"/>
    <w:rsid w:val="23313175"/>
    <w:rsid w:val="234036A5"/>
    <w:rsid w:val="234C01D7"/>
    <w:rsid w:val="236F4355"/>
    <w:rsid w:val="239B26F7"/>
    <w:rsid w:val="24980A44"/>
    <w:rsid w:val="24F831F6"/>
    <w:rsid w:val="253A0CB4"/>
    <w:rsid w:val="253F3B36"/>
    <w:rsid w:val="255A0D1D"/>
    <w:rsid w:val="258E2521"/>
    <w:rsid w:val="25A657FD"/>
    <w:rsid w:val="25BC78D5"/>
    <w:rsid w:val="25C95136"/>
    <w:rsid w:val="25DF25F3"/>
    <w:rsid w:val="25E27EEA"/>
    <w:rsid w:val="262B40C7"/>
    <w:rsid w:val="2653352F"/>
    <w:rsid w:val="26F5334E"/>
    <w:rsid w:val="27051E63"/>
    <w:rsid w:val="27264053"/>
    <w:rsid w:val="273F71A1"/>
    <w:rsid w:val="275F2582"/>
    <w:rsid w:val="276944B2"/>
    <w:rsid w:val="27E30776"/>
    <w:rsid w:val="287B00A7"/>
    <w:rsid w:val="2941444C"/>
    <w:rsid w:val="29523E43"/>
    <w:rsid w:val="2982756F"/>
    <w:rsid w:val="299E3F8A"/>
    <w:rsid w:val="2ABE6C52"/>
    <w:rsid w:val="2ABF7B59"/>
    <w:rsid w:val="2B1B06C1"/>
    <w:rsid w:val="2B1B574F"/>
    <w:rsid w:val="2B284B98"/>
    <w:rsid w:val="2B5B094A"/>
    <w:rsid w:val="2C151E25"/>
    <w:rsid w:val="2C882B47"/>
    <w:rsid w:val="2C9543B2"/>
    <w:rsid w:val="2CFA3372"/>
    <w:rsid w:val="2D64575D"/>
    <w:rsid w:val="2D912D66"/>
    <w:rsid w:val="2E837658"/>
    <w:rsid w:val="2ECA078E"/>
    <w:rsid w:val="2EDC2122"/>
    <w:rsid w:val="2EEC38EF"/>
    <w:rsid w:val="2F264722"/>
    <w:rsid w:val="2F4F1C42"/>
    <w:rsid w:val="2FB740F8"/>
    <w:rsid w:val="2FCB0EFA"/>
    <w:rsid w:val="3038562B"/>
    <w:rsid w:val="30435264"/>
    <w:rsid w:val="306127E8"/>
    <w:rsid w:val="307C700A"/>
    <w:rsid w:val="30F35CF8"/>
    <w:rsid w:val="31111AB1"/>
    <w:rsid w:val="315E520F"/>
    <w:rsid w:val="319D2E0A"/>
    <w:rsid w:val="31F027DF"/>
    <w:rsid w:val="329F15E7"/>
    <w:rsid w:val="32BB6C22"/>
    <w:rsid w:val="33031B19"/>
    <w:rsid w:val="33DE5E56"/>
    <w:rsid w:val="34682BF9"/>
    <w:rsid w:val="34FC34CD"/>
    <w:rsid w:val="35305A64"/>
    <w:rsid w:val="354C6CDB"/>
    <w:rsid w:val="35592207"/>
    <w:rsid w:val="36913EB9"/>
    <w:rsid w:val="36E43987"/>
    <w:rsid w:val="37F326F9"/>
    <w:rsid w:val="381758AE"/>
    <w:rsid w:val="38263F63"/>
    <w:rsid w:val="38277C4F"/>
    <w:rsid w:val="387554D3"/>
    <w:rsid w:val="3885080A"/>
    <w:rsid w:val="38A038DB"/>
    <w:rsid w:val="38AA0169"/>
    <w:rsid w:val="38B33F69"/>
    <w:rsid w:val="39E010B6"/>
    <w:rsid w:val="39EF7A8E"/>
    <w:rsid w:val="3A3F7324"/>
    <w:rsid w:val="3A7C338E"/>
    <w:rsid w:val="3AC13929"/>
    <w:rsid w:val="3B026B89"/>
    <w:rsid w:val="3B7F12E7"/>
    <w:rsid w:val="3BD561D8"/>
    <w:rsid w:val="3BE31C32"/>
    <w:rsid w:val="3C752CAA"/>
    <w:rsid w:val="3C7D4A83"/>
    <w:rsid w:val="3C872072"/>
    <w:rsid w:val="3C93695A"/>
    <w:rsid w:val="3CCF2B82"/>
    <w:rsid w:val="3D064EB3"/>
    <w:rsid w:val="3F3A2108"/>
    <w:rsid w:val="3F3C3648"/>
    <w:rsid w:val="3F403379"/>
    <w:rsid w:val="402D6EED"/>
    <w:rsid w:val="40572BA6"/>
    <w:rsid w:val="40575782"/>
    <w:rsid w:val="405B3D86"/>
    <w:rsid w:val="40987E39"/>
    <w:rsid w:val="41A229C0"/>
    <w:rsid w:val="41FA152C"/>
    <w:rsid w:val="421B5540"/>
    <w:rsid w:val="427F40C3"/>
    <w:rsid w:val="42F350A3"/>
    <w:rsid w:val="431C18C8"/>
    <w:rsid w:val="433F51D5"/>
    <w:rsid w:val="4379118C"/>
    <w:rsid w:val="43F1148F"/>
    <w:rsid w:val="440B0F36"/>
    <w:rsid w:val="446E3F52"/>
    <w:rsid w:val="44724F1D"/>
    <w:rsid w:val="448E1E9E"/>
    <w:rsid w:val="44A61C1D"/>
    <w:rsid w:val="44D90FC8"/>
    <w:rsid w:val="44DD285F"/>
    <w:rsid w:val="44F70184"/>
    <w:rsid w:val="450004A7"/>
    <w:rsid w:val="45052547"/>
    <w:rsid w:val="45581B60"/>
    <w:rsid w:val="45982D3F"/>
    <w:rsid w:val="466B78DE"/>
    <w:rsid w:val="47755220"/>
    <w:rsid w:val="47B4251A"/>
    <w:rsid w:val="47B61984"/>
    <w:rsid w:val="47CC5B84"/>
    <w:rsid w:val="48224C4E"/>
    <w:rsid w:val="48D47265"/>
    <w:rsid w:val="497A2805"/>
    <w:rsid w:val="49894B23"/>
    <w:rsid w:val="49AD48BF"/>
    <w:rsid w:val="4A212B31"/>
    <w:rsid w:val="4A475B7C"/>
    <w:rsid w:val="4A4C681A"/>
    <w:rsid w:val="4A892E1A"/>
    <w:rsid w:val="4B0D0209"/>
    <w:rsid w:val="4B8B1B8E"/>
    <w:rsid w:val="4BA75289"/>
    <w:rsid w:val="4CA501B4"/>
    <w:rsid w:val="4CEB6606"/>
    <w:rsid w:val="4DBA64D0"/>
    <w:rsid w:val="4DC01E5E"/>
    <w:rsid w:val="4DE56289"/>
    <w:rsid w:val="4E5308E7"/>
    <w:rsid w:val="4EF2504D"/>
    <w:rsid w:val="4F305F01"/>
    <w:rsid w:val="4FC5637B"/>
    <w:rsid w:val="4FE74116"/>
    <w:rsid w:val="4FF83C9D"/>
    <w:rsid w:val="50486FE9"/>
    <w:rsid w:val="505952FE"/>
    <w:rsid w:val="505D4828"/>
    <w:rsid w:val="50790A0E"/>
    <w:rsid w:val="512637BE"/>
    <w:rsid w:val="51292B01"/>
    <w:rsid w:val="512C578B"/>
    <w:rsid w:val="513F69E1"/>
    <w:rsid w:val="52731D06"/>
    <w:rsid w:val="529A7957"/>
    <w:rsid w:val="53D2680E"/>
    <w:rsid w:val="53EA6F9A"/>
    <w:rsid w:val="53F070C1"/>
    <w:rsid w:val="545D2BA8"/>
    <w:rsid w:val="54A934E9"/>
    <w:rsid w:val="54F44BA6"/>
    <w:rsid w:val="552565E5"/>
    <w:rsid w:val="55380827"/>
    <w:rsid w:val="556C28A8"/>
    <w:rsid w:val="55B4202C"/>
    <w:rsid w:val="55BC4CFC"/>
    <w:rsid w:val="55C500DF"/>
    <w:rsid w:val="55DA4CD9"/>
    <w:rsid w:val="56870F30"/>
    <w:rsid w:val="569228A9"/>
    <w:rsid w:val="56F007AB"/>
    <w:rsid w:val="5731633C"/>
    <w:rsid w:val="57C05FD0"/>
    <w:rsid w:val="58774338"/>
    <w:rsid w:val="5A0B65E0"/>
    <w:rsid w:val="5A4B4D4E"/>
    <w:rsid w:val="5A6C32D7"/>
    <w:rsid w:val="5B854011"/>
    <w:rsid w:val="5BCF629C"/>
    <w:rsid w:val="5C081964"/>
    <w:rsid w:val="5C5D662E"/>
    <w:rsid w:val="5D1B6016"/>
    <w:rsid w:val="5D53233E"/>
    <w:rsid w:val="5D54635C"/>
    <w:rsid w:val="5D5B1B63"/>
    <w:rsid w:val="5D663CA7"/>
    <w:rsid w:val="5E032063"/>
    <w:rsid w:val="5E0C53FA"/>
    <w:rsid w:val="5E3438FB"/>
    <w:rsid w:val="5E3C4F06"/>
    <w:rsid w:val="5E974AC2"/>
    <w:rsid w:val="5EA25936"/>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24649"/>
    <w:rsid w:val="64E400F0"/>
    <w:rsid w:val="655855F6"/>
    <w:rsid w:val="6574461E"/>
    <w:rsid w:val="65C620D8"/>
    <w:rsid w:val="662919EF"/>
    <w:rsid w:val="662D4756"/>
    <w:rsid w:val="668F0881"/>
    <w:rsid w:val="66AB4975"/>
    <w:rsid w:val="66EE5EB2"/>
    <w:rsid w:val="67501472"/>
    <w:rsid w:val="67526135"/>
    <w:rsid w:val="676E35D8"/>
    <w:rsid w:val="6770270C"/>
    <w:rsid w:val="67C52274"/>
    <w:rsid w:val="67E57609"/>
    <w:rsid w:val="67FC5648"/>
    <w:rsid w:val="68136DF9"/>
    <w:rsid w:val="68467009"/>
    <w:rsid w:val="685A4CFC"/>
    <w:rsid w:val="685E3236"/>
    <w:rsid w:val="68644C6E"/>
    <w:rsid w:val="68835C7D"/>
    <w:rsid w:val="68843869"/>
    <w:rsid w:val="68B056ED"/>
    <w:rsid w:val="68D74AB5"/>
    <w:rsid w:val="69957377"/>
    <w:rsid w:val="6A1D554E"/>
    <w:rsid w:val="6A227A14"/>
    <w:rsid w:val="6A2A1BFB"/>
    <w:rsid w:val="6B230E25"/>
    <w:rsid w:val="6B5F3459"/>
    <w:rsid w:val="6BBD35E1"/>
    <w:rsid w:val="6BD84F85"/>
    <w:rsid w:val="6BE263F0"/>
    <w:rsid w:val="6C733AF5"/>
    <w:rsid w:val="6D186743"/>
    <w:rsid w:val="6D657093"/>
    <w:rsid w:val="6D912D15"/>
    <w:rsid w:val="6DB773DA"/>
    <w:rsid w:val="6F7A7829"/>
    <w:rsid w:val="6F8945E5"/>
    <w:rsid w:val="6F98710E"/>
    <w:rsid w:val="7000610B"/>
    <w:rsid w:val="701647AB"/>
    <w:rsid w:val="70F449A8"/>
    <w:rsid w:val="71526A6E"/>
    <w:rsid w:val="71E9466D"/>
    <w:rsid w:val="728F5634"/>
    <w:rsid w:val="72DA7BC8"/>
    <w:rsid w:val="72ED1CCF"/>
    <w:rsid w:val="732F74F2"/>
    <w:rsid w:val="733629F2"/>
    <w:rsid w:val="73510555"/>
    <w:rsid w:val="736B747C"/>
    <w:rsid w:val="736F3978"/>
    <w:rsid w:val="7377058B"/>
    <w:rsid w:val="739F626B"/>
    <w:rsid w:val="740E42DE"/>
    <w:rsid w:val="7541042C"/>
    <w:rsid w:val="755D5E57"/>
    <w:rsid w:val="758B55DE"/>
    <w:rsid w:val="75A37338"/>
    <w:rsid w:val="75AB68F1"/>
    <w:rsid w:val="75D904B6"/>
    <w:rsid w:val="75E80709"/>
    <w:rsid w:val="762B57C5"/>
    <w:rsid w:val="767E3B53"/>
    <w:rsid w:val="77E058FB"/>
    <w:rsid w:val="78071F72"/>
    <w:rsid w:val="786414B4"/>
    <w:rsid w:val="78774C15"/>
    <w:rsid w:val="78827AE1"/>
    <w:rsid w:val="78AE26CF"/>
    <w:rsid w:val="79905A19"/>
    <w:rsid w:val="799465E1"/>
    <w:rsid w:val="79A36E38"/>
    <w:rsid w:val="79AD14BA"/>
    <w:rsid w:val="79D35A65"/>
    <w:rsid w:val="79DF4049"/>
    <w:rsid w:val="7A102ABD"/>
    <w:rsid w:val="7A2F2424"/>
    <w:rsid w:val="7B24076C"/>
    <w:rsid w:val="7B764BBF"/>
    <w:rsid w:val="7B7A37E2"/>
    <w:rsid w:val="7B84483F"/>
    <w:rsid w:val="7C1164A2"/>
    <w:rsid w:val="7C214173"/>
    <w:rsid w:val="7C5B2870"/>
    <w:rsid w:val="7CB960BC"/>
    <w:rsid w:val="7D3C12C6"/>
    <w:rsid w:val="7D876979"/>
    <w:rsid w:val="7DCB2B8A"/>
    <w:rsid w:val="7DDD21DB"/>
    <w:rsid w:val="7EA24DF3"/>
    <w:rsid w:val="7EAD531F"/>
    <w:rsid w:val="7EB6157B"/>
    <w:rsid w:val="7EC76F8B"/>
    <w:rsid w:val="7ED27CCA"/>
    <w:rsid w:val="7F25430C"/>
    <w:rsid w:val="7F7427E3"/>
    <w:rsid w:val="7FBF7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Transsion-ww</cp:lastModifiedBy>
  <dcterms:modified xsi:type="dcterms:W3CDTF">2025-08-15T01:23:44Z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